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BFB5" w14:textId="77777777" w:rsidR="006D24C2" w:rsidRDefault="002D1EE0" w:rsidP="002D1EE0">
      <w:pPr>
        <w:spacing w:before="60" w:after="60" w:line="240" w:lineRule="auto"/>
        <w:jc w:val="center"/>
        <w:rPr>
          <w:rFonts w:eastAsia="Times New Roman" w:cstheme="minorHAnsi"/>
          <w:b/>
          <w:sz w:val="24"/>
          <w:szCs w:val="24"/>
        </w:rPr>
      </w:pPr>
      <w:r w:rsidRPr="002D1EE0">
        <w:rPr>
          <w:rFonts w:eastAsia="Times New Roman" w:cstheme="minorHAnsi"/>
          <w:b/>
          <w:sz w:val="24"/>
          <w:szCs w:val="24"/>
        </w:rPr>
        <w:t>AAS in Early C</w:t>
      </w:r>
      <w:r>
        <w:rPr>
          <w:rFonts w:eastAsia="Times New Roman" w:cstheme="minorHAnsi"/>
          <w:b/>
          <w:sz w:val="24"/>
          <w:szCs w:val="24"/>
        </w:rPr>
        <w:t>a</w:t>
      </w:r>
      <w:r w:rsidRPr="002D1EE0">
        <w:rPr>
          <w:rFonts w:eastAsia="Times New Roman" w:cstheme="minorHAnsi"/>
          <w:b/>
          <w:sz w:val="24"/>
          <w:szCs w:val="24"/>
        </w:rPr>
        <w:t>re and Education</w:t>
      </w:r>
      <w:r>
        <w:rPr>
          <w:rFonts w:eastAsia="Times New Roman" w:cstheme="minorHAnsi"/>
          <w:b/>
          <w:sz w:val="24"/>
          <w:szCs w:val="24"/>
        </w:rPr>
        <w:t xml:space="preserve"> </w:t>
      </w:r>
    </w:p>
    <w:p w14:paraId="66B68D7F" w14:textId="58C03AF7" w:rsidR="002D1EE0" w:rsidRDefault="006D24C2" w:rsidP="002D1EE0">
      <w:pPr>
        <w:spacing w:before="60" w:after="60" w:line="240" w:lineRule="auto"/>
        <w:jc w:val="center"/>
        <w:rPr>
          <w:rFonts w:eastAsia="Times New Roman" w:cstheme="minorHAnsi"/>
          <w:b/>
          <w:sz w:val="24"/>
          <w:szCs w:val="24"/>
        </w:rPr>
      </w:pPr>
      <w:r>
        <w:rPr>
          <w:rFonts w:eastAsia="Times New Roman" w:cstheme="minorHAnsi"/>
          <w:b/>
          <w:sz w:val="24"/>
          <w:szCs w:val="24"/>
        </w:rPr>
        <w:t xml:space="preserve">NAEYC Program Outcome </w:t>
      </w:r>
      <w:r w:rsidR="002D1EE0">
        <w:rPr>
          <w:rFonts w:eastAsia="Times New Roman" w:cstheme="minorHAnsi"/>
          <w:b/>
          <w:sz w:val="24"/>
          <w:szCs w:val="24"/>
        </w:rPr>
        <w:t>Measures</w:t>
      </w:r>
    </w:p>
    <w:p w14:paraId="54F8BCAC" w14:textId="77777777" w:rsidR="002D1EE0" w:rsidRDefault="002D1EE0" w:rsidP="002D1EE0">
      <w:pPr>
        <w:spacing w:before="60" w:after="60" w:line="240" w:lineRule="auto"/>
        <w:rPr>
          <w:rFonts w:eastAsia="Times New Roman" w:cstheme="minorHAnsi"/>
          <w:b/>
          <w:sz w:val="24"/>
          <w:szCs w:val="24"/>
        </w:rPr>
      </w:pPr>
    </w:p>
    <w:p w14:paraId="6321F486" w14:textId="045F3ECC" w:rsidR="002D1EE0" w:rsidRPr="002D1EE0" w:rsidRDefault="002D1EE0" w:rsidP="002D1EE0">
      <w:pPr>
        <w:spacing w:before="60" w:after="60" w:line="240" w:lineRule="auto"/>
        <w:rPr>
          <w:rFonts w:eastAsia="Times New Roman" w:cstheme="minorHAnsi"/>
          <w:sz w:val="24"/>
          <w:szCs w:val="24"/>
        </w:rPr>
      </w:pPr>
      <w:r w:rsidRPr="002D1EE0">
        <w:rPr>
          <w:rFonts w:eastAsia="Times New Roman" w:cstheme="minorHAnsi"/>
          <w:b/>
          <w:sz w:val="24"/>
          <w:szCs w:val="24"/>
        </w:rPr>
        <w:t xml:space="preserve">Outcome Measure #1: The Number of Program Completers (Required) </w:t>
      </w:r>
    </w:p>
    <w:p w14:paraId="04C568CA" w14:textId="77777777" w:rsidR="002D1EE0" w:rsidRPr="002D1EE0" w:rsidRDefault="002D1EE0" w:rsidP="002D1EE0">
      <w:pPr>
        <w:spacing w:before="60" w:after="60" w:line="240" w:lineRule="auto"/>
        <w:rPr>
          <w:rFonts w:eastAsia="Times New Roman" w:cstheme="minorHAnsi"/>
        </w:rPr>
      </w:pPr>
    </w:p>
    <w:tbl>
      <w:tblPr>
        <w:tblStyle w:val="TableGrid1"/>
        <w:tblW w:w="5000" w:type="pct"/>
        <w:tblLook w:val="04A0" w:firstRow="1" w:lastRow="0" w:firstColumn="1" w:lastColumn="0" w:noHBand="0" w:noVBand="1"/>
      </w:tblPr>
      <w:tblGrid>
        <w:gridCol w:w="2694"/>
        <w:gridCol w:w="1530"/>
        <w:gridCol w:w="2611"/>
        <w:gridCol w:w="2515"/>
      </w:tblGrid>
      <w:tr w:rsidR="002D1EE0" w:rsidRPr="002D1EE0" w14:paraId="515814B6" w14:textId="77777777" w:rsidTr="00872FB0">
        <w:tc>
          <w:tcPr>
            <w:tcW w:w="1441" w:type="pct"/>
          </w:tcPr>
          <w:p w14:paraId="2451B0E7" w14:textId="77777777" w:rsidR="002D1EE0" w:rsidRPr="002D1EE0" w:rsidRDefault="002D1EE0" w:rsidP="002D1EE0">
            <w:pPr>
              <w:spacing w:after="240"/>
              <w:rPr>
                <w:rFonts w:cstheme="minorHAnsi"/>
                <w:b/>
                <w:bCs/>
                <w:color w:val="000000" w:themeColor="text1"/>
              </w:rPr>
            </w:pPr>
            <w:r w:rsidRPr="002D1EE0">
              <w:rPr>
                <w:rFonts w:cstheme="minorHAnsi"/>
                <w:b/>
                <w:bCs/>
                <w:color w:val="000000" w:themeColor="text1"/>
              </w:rPr>
              <w:t>Academic Year</w:t>
            </w:r>
          </w:p>
        </w:tc>
        <w:tc>
          <w:tcPr>
            <w:tcW w:w="818" w:type="pct"/>
          </w:tcPr>
          <w:p w14:paraId="6CFC4523" w14:textId="77777777" w:rsidR="002D1EE0" w:rsidRPr="002D1EE0" w:rsidRDefault="002D1EE0" w:rsidP="002D1EE0">
            <w:pPr>
              <w:spacing w:after="240"/>
              <w:rPr>
                <w:rFonts w:cstheme="minorHAnsi"/>
                <w:b/>
                <w:bCs/>
                <w:color w:val="000000" w:themeColor="text1"/>
              </w:rPr>
            </w:pPr>
            <w:r w:rsidRPr="002D1EE0">
              <w:rPr>
                <w:rFonts w:cstheme="minorHAnsi"/>
                <w:b/>
                <w:bCs/>
                <w:color w:val="000000" w:themeColor="text1"/>
              </w:rPr>
              <w:t>Number of program completers</w:t>
            </w:r>
          </w:p>
        </w:tc>
        <w:tc>
          <w:tcPr>
            <w:tcW w:w="1396" w:type="pct"/>
          </w:tcPr>
          <w:p w14:paraId="24F54AE6" w14:textId="77777777" w:rsidR="002D1EE0" w:rsidRPr="002D1EE0" w:rsidRDefault="002D1EE0" w:rsidP="002D1EE0">
            <w:pPr>
              <w:spacing w:after="240"/>
              <w:rPr>
                <w:rFonts w:cstheme="minorHAnsi"/>
                <w:b/>
                <w:bCs/>
                <w:color w:val="000000" w:themeColor="text1"/>
              </w:rPr>
            </w:pPr>
            <w:r w:rsidRPr="002D1EE0">
              <w:rPr>
                <w:rFonts w:cstheme="minorHAnsi"/>
                <w:b/>
                <w:bCs/>
                <w:color w:val="000000" w:themeColor="text1"/>
              </w:rPr>
              <w:t xml:space="preserve">% </w:t>
            </w:r>
            <w:proofErr w:type="gramStart"/>
            <w:r w:rsidRPr="002D1EE0">
              <w:rPr>
                <w:rFonts w:cstheme="minorHAnsi"/>
                <w:b/>
                <w:bCs/>
                <w:color w:val="000000" w:themeColor="text1"/>
              </w:rPr>
              <w:t>of</w:t>
            </w:r>
            <w:proofErr w:type="gramEnd"/>
            <w:r w:rsidRPr="002D1EE0">
              <w:rPr>
                <w:rFonts w:cstheme="minorHAnsi"/>
                <w:b/>
                <w:bCs/>
                <w:color w:val="000000" w:themeColor="text1"/>
              </w:rPr>
              <w:t xml:space="preserve"> program completers who were attending full-time (at the time of completion)</w:t>
            </w:r>
          </w:p>
        </w:tc>
        <w:tc>
          <w:tcPr>
            <w:tcW w:w="1345" w:type="pct"/>
          </w:tcPr>
          <w:p w14:paraId="714724B5" w14:textId="77777777" w:rsidR="002D1EE0" w:rsidRPr="002D1EE0" w:rsidRDefault="002D1EE0" w:rsidP="002D1EE0">
            <w:pPr>
              <w:spacing w:after="240"/>
              <w:rPr>
                <w:rFonts w:cstheme="minorHAnsi"/>
                <w:b/>
                <w:bCs/>
                <w:color w:val="000000" w:themeColor="text1"/>
              </w:rPr>
            </w:pPr>
            <w:r w:rsidRPr="002D1EE0">
              <w:rPr>
                <w:rFonts w:cstheme="minorHAnsi"/>
                <w:b/>
                <w:bCs/>
                <w:color w:val="000000" w:themeColor="text1"/>
              </w:rPr>
              <w:t xml:space="preserve">% </w:t>
            </w:r>
            <w:proofErr w:type="gramStart"/>
            <w:r w:rsidRPr="002D1EE0">
              <w:rPr>
                <w:rFonts w:cstheme="minorHAnsi"/>
                <w:b/>
                <w:bCs/>
                <w:color w:val="000000" w:themeColor="text1"/>
              </w:rPr>
              <w:t>of</w:t>
            </w:r>
            <w:proofErr w:type="gramEnd"/>
            <w:r w:rsidRPr="002D1EE0">
              <w:rPr>
                <w:rFonts w:cstheme="minorHAnsi"/>
                <w:b/>
                <w:bCs/>
                <w:color w:val="000000" w:themeColor="text1"/>
              </w:rPr>
              <w:t xml:space="preserve"> program completers who were attending part-time</w:t>
            </w:r>
            <w:r w:rsidRPr="002D1EE0">
              <w:rPr>
                <w:rFonts w:cstheme="minorHAnsi"/>
                <w:b/>
                <w:bCs/>
                <w:color w:val="000000" w:themeColor="text1"/>
                <w:vertAlign w:val="superscript"/>
              </w:rPr>
              <w:footnoteReference w:id="1"/>
            </w:r>
            <w:r w:rsidRPr="002D1EE0">
              <w:rPr>
                <w:rFonts w:cstheme="minorHAnsi"/>
                <w:b/>
                <w:bCs/>
                <w:color w:val="000000" w:themeColor="text1"/>
              </w:rPr>
              <w:t xml:space="preserve"> (at the time of completion)</w:t>
            </w:r>
          </w:p>
        </w:tc>
      </w:tr>
      <w:tr w:rsidR="005A4156" w:rsidRPr="005A4156" w14:paraId="1660AD93" w14:textId="77777777" w:rsidTr="00872FB0">
        <w:tc>
          <w:tcPr>
            <w:tcW w:w="1441" w:type="pct"/>
          </w:tcPr>
          <w:p w14:paraId="15C86978" w14:textId="77777777" w:rsidR="002D1EE0" w:rsidRPr="005A4156" w:rsidRDefault="002D1EE0" w:rsidP="002B1C3F">
            <w:pPr>
              <w:jc w:val="center"/>
              <w:rPr>
                <w:rFonts w:cstheme="minorHAnsi"/>
              </w:rPr>
            </w:pPr>
            <w:r w:rsidRPr="005A4156">
              <w:rPr>
                <w:rFonts w:cstheme="minorHAnsi"/>
              </w:rPr>
              <w:t>2024</w:t>
            </w:r>
          </w:p>
          <w:p w14:paraId="3B1F65C1" w14:textId="04B294D2" w:rsidR="002B1C3F" w:rsidRPr="005A4156" w:rsidRDefault="002B1C3F" w:rsidP="002B1C3F">
            <w:pPr>
              <w:jc w:val="center"/>
              <w:rPr>
                <w:rFonts w:cstheme="minorHAnsi"/>
              </w:rPr>
            </w:pPr>
            <w:r w:rsidRPr="005A4156">
              <w:rPr>
                <w:rFonts w:cstheme="minorHAnsi"/>
              </w:rPr>
              <w:t>(July 1, 2022 – June 30, 2023)</w:t>
            </w:r>
          </w:p>
        </w:tc>
        <w:tc>
          <w:tcPr>
            <w:tcW w:w="818" w:type="pct"/>
          </w:tcPr>
          <w:p w14:paraId="3E8F7C93" w14:textId="77777777" w:rsidR="002D1EE0" w:rsidRPr="005A4156" w:rsidRDefault="002D1EE0" w:rsidP="002D1EE0">
            <w:pPr>
              <w:spacing w:after="240"/>
              <w:jc w:val="center"/>
              <w:rPr>
                <w:rFonts w:cstheme="minorHAnsi"/>
              </w:rPr>
            </w:pPr>
            <w:r w:rsidRPr="005A4156">
              <w:rPr>
                <w:rFonts w:cstheme="minorHAnsi"/>
              </w:rPr>
              <w:t>6</w:t>
            </w:r>
          </w:p>
        </w:tc>
        <w:tc>
          <w:tcPr>
            <w:tcW w:w="1396" w:type="pct"/>
          </w:tcPr>
          <w:p w14:paraId="21AAD69D" w14:textId="7340AC6F" w:rsidR="002D1EE0" w:rsidRPr="005A4156" w:rsidRDefault="00872FB0" w:rsidP="002D1EE0">
            <w:pPr>
              <w:spacing w:after="240"/>
              <w:jc w:val="center"/>
              <w:rPr>
                <w:rFonts w:cstheme="minorHAnsi"/>
              </w:rPr>
            </w:pPr>
            <w:r w:rsidRPr="005A4156">
              <w:rPr>
                <w:rFonts w:cstheme="minorHAnsi"/>
              </w:rPr>
              <w:t>33%</w:t>
            </w:r>
          </w:p>
        </w:tc>
        <w:tc>
          <w:tcPr>
            <w:tcW w:w="1345" w:type="pct"/>
          </w:tcPr>
          <w:p w14:paraId="31F81C41" w14:textId="3CA6A4BC" w:rsidR="002D1EE0" w:rsidRPr="005A4156" w:rsidRDefault="00872FB0" w:rsidP="002D1EE0">
            <w:pPr>
              <w:spacing w:after="240"/>
              <w:jc w:val="center"/>
              <w:rPr>
                <w:rFonts w:cstheme="minorHAnsi"/>
              </w:rPr>
            </w:pPr>
            <w:r w:rsidRPr="005A4156">
              <w:rPr>
                <w:rFonts w:cstheme="minorHAnsi"/>
              </w:rPr>
              <w:t>67%</w:t>
            </w:r>
          </w:p>
        </w:tc>
      </w:tr>
      <w:tr w:rsidR="005A4156" w:rsidRPr="005A4156" w14:paraId="5CADC6B7" w14:textId="77777777" w:rsidTr="00872FB0">
        <w:tc>
          <w:tcPr>
            <w:tcW w:w="1441" w:type="pct"/>
          </w:tcPr>
          <w:p w14:paraId="58449DB3" w14:textId="77777777" w:rsidR="002D1EE0" w:rsidRPr="005A4156" w:rsidRDefault="002D1EE0" w:rsidP="002B1C3F">
            <w:pPr>
              <w:jc w:val="center"/>
              <w:rPr>
                <w:rFonts w:cstheme="minorHAnsi"/>
              </w:rPr>
            </w:pPr>
            <w:r w:rsidRPr="005A4156">
              <w:rPr>
                <w:rFonts w:cstheme="minorHAnsi"/>
              </w:rPr>
              <w:t>2023</w:t>
            </w:r>
          </w:p>
          <w:p w14:paraId="15EFB094" w14:textId="6FA8A6B5" w:rsidR="002B1C3F" w:rsidRPr="005A4156" w:rsidRDefault="002B1C3F" w:rsidP="002B1C3F">
            <w:pPr>
              <w:jc w:val="center"/>
              <w:rPr>
                <w:rFonts w:cstheme="minorHAnsi"/>
              </w:rPr>
            </w:pPr>
            <w:r w:rsidRPr="005A4156">
              <w:rPr>
                <w:rFonts w:cstheme="minorHAnsi"/>
              </w:rPr>
              <w:t>(July 1, 2021 – June 30, 2022)</w:t>
            </w:r>
          </w:p>
        </w:tc>
        <w:tc>
          <w:tcPr>
            <w:tcW w:w="818" w:type="pct"/>
          </w:tcPr>
          <w:p w14:paraId="2755DEE1" w14:textId="77777777" w:rsidR="002D1EE0" w:rsidRPr="005A4156" w:rsidRDefault="002D1EE0" w:rsidP="002D1EE0">
            <w:pPr>
              <w:spacing w:after="240"/>
              <w:jc w:val="center"/>
              <w:rPr>
                <w:rFonts w:cstheme="minorHAnsi"/>
              </w:rPr>
            </w:pPr>
            <w:r w:rsidRPr="005A4156">
              <w:rPr>
                <w:rFonts w:cstheme="minorHAnsi"/>
              </w:rPr>
              <w:t>2</w:t>
            </w:r>
          </w:p>
        </w:tc>
        <w:tc>
          <w:tcPr>
            <w:tcW w:w="1396" w:type="pct"/>
          </w:tcPr>
          <w:p w14:paraId="245431A9" w14:textId="23256667" w:rsidR="002D1EE0" w:rsidRPr="005A4156" w:rsidRDefault="00872FB0" w:rsidP="002D1EE0">
            <w:pPr>
              <w:spacing w:after="240"/>
              <w:jc w:val="center"/>
              <w:rPr>
                <w:rFonts w:cstheme="minorHAnsi"/>
              </w:rPr>
            </w:pPr>
            <w:r w:rsidRPr="005A4156">
              <w:rPr>
                <w:rFonts w:cstheme="minorHAnsi"/>
              </w:rPr>
              <w:t>50%</w:t>
            </w:r>
          </w:p>
        </w:tc>
        <w:tc>
          <w:tcPr>
            <w:tcW w:w="1345" w:type="pct"/>
          </w:tcPr>
          <w:p w14:paraId="4D01E4A7" w14:textId="5DEF0094" w:rsidR="002D1EE0" w:rsidRPr="005A4156" w:rsidRDefault="00872FB0" w:rsidP="002D1EE0">
            <w:pPr>
              <w:spacing w:after="240"/>
              <w:jc w:val="center"/>
              <w:rPr>
                <w:rFonts w:cstheme="minorHAnsi"/>
              </w:rPr>
            </w:pPr>
            <w:r w:rsidRPr="005A4156">
              <w:rPr>
                <w:rFonts w:cstheme="minorHAnsi"/>
              </w:rPr>
              <w:t>50%</w:t>
            </w:r>
          </w:p>
        </w:tc>
      </w:tr>
      <w:tr w:rsidR="002D1EE0" w:rsidRPr="005A4156" w14:paraId="26290BA0" w14:textId="77777777" w:rsidTr="00872FB0">
        <w:tc>
          <w:tcPr>
            <w:tcW w:w="1441" w:type="pct"/>
          </w:tcPr>
          <w:p w14:paraId="2A31DEB8" w14:textId="77777777" w:rsidR="002D1EE0" w:rsidRPr="005A4156" w:rsidRDefault="002D1EE0" w:rsidP="002B1C3F">
            <w:pPr>
              <w:jc w:val="center"/>
              <w:rPr>
                <w:rFonts w:cstheme="minorHAnsi"/>
              </w:rPr>
            </w:pPr>
            <w:r w:rsidRPr="005A4156">
              <w:rPr>
                <w:rFonts w:cstheme="minorHAnsi"/>
              </w:rPr>
              <w:t>2022</w:t>
            </w:r>
          </w:p>
          <w:p w14:paraId="11AD317A" w14:textId="783FDED9" w:rsidR="002B1C3F" w:rsidRPr="005A4156" w:rsidRDefault="002B1C3F" w:rsidP="002B1C3F">
            <w:pPr>
              <w:jc w:val="center"/>
              <w:rPr>
                <w:rFonts w:cstheme="minorHAnsi"/>
              </w:rPr>
            </w:pPr>
            <w:r w:rsidRPr="005A4156">
              <w:rPr>
                <w:rFonts w:cstheme="minorHAnsi"/>
              </w:rPr>
              <w:t>(July 1, 2020 – June 30, 2021)</w:t>
            </w:r>
          </w:p>
        </w:tc>
        <w:tc>
          <w:tcPr>
            <w:tcW w:w="818" w:type="pct"/>
          </w:tcPr>
          <w:p w14:paraId="3C4FC460" w14:textId="77777777" w:rsidR="002D1EE0" w:rsidRPr="005A4156" w:rsidRDefault="002D1EE0" w:rsidP="002D1EE0">
            <w:pPr>
              <w:spacing w:after="240"/>
              <w:jc w:val="center"/>
              <w:rPr>
                <w:rFonts w:cstheme="minorHAnsi"/>
              </w:rPr>
            </w:pPr>
            <w:r w:rsidRPr="005A4156">
              <w:rPr>
                <w:rFonts w:cstheme="minorHAnsi"/>
              </w:rPr>
              <w:t>6</w:t>
            </w:r>
          </w:p>
        </w:tc>
        <w:tc>
          <w:tcPr>
            <w:tcW w:w="1396" w:type="pct"/>
          </w:tcPr>
          <w:p w14:paraId="5B2D7369" w14:textId="5E800C1E" w:rsidR="002D1EE0" w:rsidRPr="005A4156" w:rsidRDefault="00872FB0" w:rsidP="002D1EE0">
            <w:pPr>
              <w:spacing w:after="240"/>
              <w:jc w:val="center"/>
              <w:rPr>
                <w:rFonts w:cstheme="minorHAnsi"/>
              </w:rPr>
            </w:pPr>
            <w:r w:rsidRPr="005A4156">
              <w:rPr>
                <w:rFonts w:cstheme="minorHAnsi"/>
              </w:rPr>
              <w:t>0%</w:t>
            </w:r>
          </w:p>
        </w:tc>
        <w:tc>
          <w:tcPr>
            <w:tcW w:w="1345" w:type="pct"/>
          </w:tcPr>
          <w:p w14:paraId="79B1697E" w14:textId="5A9EC7A4" w:rsidR="002D1EE0" w:rsidRPr="005A4156" w:rsidRDefault="00872FB0" w:rsidP="002D1EE0">
            <w:pPr>
              <w:spacing w:after="240"/>
              <w:jc w:val="center"/>
              <w:rPr>
                <w:rFonts w:cstheme="minorHAnsi"/>
              </w:rPr>
            </w:pPr>
            <w:r w:rsidRPr="005A4156">
              <w:rPr>
                <w:rFonts w:cstheme="minorHAnsi"/>
              </w:rPr>
              <w:t>100%</w:t>
            </w:r>
          </w:p>
        </w:tc>
      </w:tr>
    </w:tbl>
    <w:p w14:paraId="15327D06" w14:textId="08AC9D8C" w:rsidR="008B4E17" w:rsidRPr="005A4156" w:rsidRDefault="008B4E17"/>
    <w:p w14:paraId="0127266D" w14:textId="77777777" w:rsidR="002D1EE0" w:rsidRPr="005A4156" w:rsidRDefault="002D1EE0" w:rsidP="002D1EE0">
      <w:pPr>
        <w:spacing w:before="60" w:after="60" w:line="240" w:lineRule="auto"/>
        <w:rPr>
          <w:rFonts w:eastAsia="Times New Roman" w:cstheme="minorHAnsi"/>
          <w:sz w:val="24"/>
          <w:szCs w:val="24"/>
          <w:u w:val="single"/>
        </w:rPr>
      </w:pPr>
      <w:r w:rsidRPr="005A4156">
        <w:rPr>
          <w:rFonts w:eastAsia="Times New Roman" w:cstheme="minorHAnsi"/>
          <w:b/>
          <w:sz w:val="24"/>
          <w:szCs w:val="24"/>
          <w:u w:val="single"/>
        </w:rPr>
        <w:t>Outcome Measure #2: The Program Completion Rate (Required)</w:t>
      </w:r>
    </w:p>
    <w:p w14:paraId="754A2F3F" w14:textId="363C117F" w:rsidR="002D1EE0" w:rsidRPr="005A4156" w:rsidRDefault="002D1EE0" w:rsidP="002D1EE0">
      <w:pPr>
        <w:numPr>
          <w:ilvl w:val="0"/>
          <w:numId w:val="1"/>
        </w:numPr>
        <w:spacing w:before="60" w:after="60" w:line="240" w:lineRule="auto"/>
        <w:rPr>
          <w:rFonts w:eastAsia="Times New Roman" w:cstheme="minorHAnsi"/>
        </w:rPr>
      </w:pPr>
      <w:r w:rsidRPr="005A4156">
        <w:rPr>
          <w:rFonts w:eastAsia="Times New Roman" w:cstheme="minorHAnsi"/>
          <w:b/>
        </w:rPr>
        <w:t>What is the published timeframe for full-time candidates to complete the early childhood program(s) included in this Interim Repor</w:t>
      </w:r>
      <w:r w:rsidR="00560B18" w:rsidRPr="005A4156">
        <w:rPr>
          <w:rFonts w:eastAsia="Times New Roman" w:cstheme="minorHAnsi"/>
          <w:b/>
        </w:rPr>
        <w:t>t</w:t>
      </w:r>
      <w:r w:rsidRPr="005A4156">
        <w:rPr>
          <w:rFonts w:eastAsia="Times New Roman" w:cstheme="minorHAnsi"/>
        </w:rPr>
        <w:t xml:space="preserve">: 2 academic </w:t>
      </w:r>
      <w:proofErr w:type="gramStart"/>
      <w:r w:rsidRPr="005A4156">
        <w:rPr>
          <w:rFonts w:eastAsia="Times New Roman" w:cstheme="minorHAnsi"/>
        </w:rPr>
        <w:t>years</w:t>
      </w:r>
      <w:proofErr w:type="gramEnd"/>
    </w:p>
    <w:p w14:paraId="3A03685E" w14:textId="77777777" w:rsidR="002D1EE0" w:rsidRPr="005A4156" w:rsidRDefault="002D1EE0" w:rsidP="002D1EE0">
      <w:pPr>
        <w:spacing w:before="60" w:after="60" w:line="240" w:lineRule="auto"/>
        <w:ind w:left="720"/>
        <w:rPr>
          <w:rFonts w:eastAsia="Times New Roman" w:cstheme="minorHAnsi"/>
        </w:rPr>
      </w:pPr>
    </w:p>
    <w:p w14:paraId="6124BAA1" w14:textId="47B0D028" w:rsidR="002D1EE0" w:rsidRPr="005A4156" w:rsidRDefault="002D1EE0" w:rsidP="002D1EE0">
      <w:pPr>
        <w:rPr>
          <w:rFonts w:eastAsia="Times New Roman" w:cstheme="minorHAnsi"/>
          <w:b/>
        </w:rPr>
      </w:pPr>
      <w:r w:rsidRPr="005A4156">
        <w:rPr>
          <w:rFonts w:eastAsia="Times New Roman" w:cstheme="minorHAnsi"/>
        </w:rPr>
        <w:t xml:space="preserve">Indicate </w:t>
      </w:r>
      <w:r w:rsidRPr="005A4156">
        <w:rPr>
          <w:rFonts w:eastAsia="Times New Roman" w:cstheme="minorHAnsi"/>
          <w:b/>
        </w:rPr>
        <w:t>the percentage of full-time candidates completing the program within the program's published timeframe.</w:t>
      </w:r>
      <w:r w:rsidRPr="005A4156">
        <w:rPr>
          <w:rFonts w:ascii="Times New Roman" w:eastAsia="Times New Roman" w:hAnsi="Times New Roman" w:cs="Times New Roman"/>
          <w:sz w:val="24"/>
          <w:szCs w:val="24"/>
          <w:vertAlign w:val="superscript"/>
        </w:rPr>
        <w:footnoteReference w:id="2"/>
      </w:r>
      <w:r w:rsidRPr="005A4156">
        <w:rPr>
          <w:rFonts w:eastAsia="Times New Roman" w:cstheme="minorHAnsi"/>
          <w:b/>
        </w:rPr>
        <w:t xml:space="preserve"> The program must complete the information for the 150% indicator and choose to report on either the 100%, 200%, or 300% indicator. The academic years selected must fall within eight years of the date this report is submitted. (Copy and paste additional charts for each program if submitting multiple programs).</w:t>
      </w:r>
    </w:p>
    <w:tbl>
      <w:tblPr>
        <w:tblStyle w:val="TableGrid1"/>
        <w:tblW w:w="5000" w:type="pct"/>
        <w:tblLook w:val="04A0" w:firstRow="1" w:lastRow="0" w:firstColumn="1" w:lastColumn="0" w:noHBand="0" w:noVBand="1"/>
      </w:tblPr>
      <w:tblGrid>
        <w:gridCol w:w="2515"/>
        <w:gridCol w:w="3267"/>
        <w:gridCol w:w="3568"/>
      </w:tblGrid>
      <w:tr w:rsidR="005A4156" w:rsidRPr="005A4156" w14:paraId="62856A94" w14:textId="77777777" w:rsidTr="00E920C7">
        <w:trPr>
          <w:trHeight w:val="1799"/>
        </w:trPr>
        <w:tc>
          <w:tcPr>
            <w:tcW w:w="1345" w:type="pct"/>
          </w:tcPr>
          <w:p w14:paraId="2A6AD85A" w14:textId="77777777" w:rsidR="002D1EE0" w:rsidRPr="005A4156" w:rsidRDefault="002D1EE0" w:rsidP="002D1EE0">
            <w:pPr>
              <w:spacing w:after="240"/>
              <w:rPr>
                <w:rFonts w:cstheme="minorHAnsi"/>
                <w:b/>
                <w:bCs/>
              </w:rPr>
            </w:pPr>
            <w:r w:rsidRPr="005A4156">
              <w:rPr>
                <w:rFonts w:cstheme="minorHAnsi"/>
                <w:b/>
                <w:bCs/>
              </w:rPr>
              <w:t xml:space="preserve">Academic year in which a Fall cohort of </w:t>
            </w:r>
            <w:r w:rsidRPr="005A4156">
              <w:rPr>
                <w:rFonts w:cstheme="minorHAnsi"/>
                <w:b/>
                <w:bCs/>
                <w:i/>
                <w:iCs/>
              </w:rPr>
              <w:t>full-time</w:t>
            </w:r>
            <w:r w:rsidRPr="005A4156">
              <w:rPr>
                <w:rFonts w:cstheme="minorHAnsi"/>
                <w:b/>
                <w:bCs/>
              </w:rPr>
              <w:t xml:space="preserve"> candidates enrolled in the program (select three sequential years)</w:t>
            </w:r>
          </w:p>
        </w:tc>
        <w:tc>
          <w:tcPr>
            <w:tcW w:w="1747" w:type="pct"/>
          </w:tcPr>
          <w:p w14:paraId="5FFACB03" w14:textId="77777777" w:rsidR="002D1EE0" w:rsidRPr="005A4156" w:rsidRDefault="002D1EE0" w:rsidP="002D1EE0">
            <w:pPr>
              <w:spacing w:after="240"/>
              <w:rPr>
                <w:rFonts w:cstheme="minorHAnsi"/>
                <w:b/>
                <w:bCs/>
              </w:rPr>
            </w:pPr>
            <w:r w:rsidRPr="005A4156">
              <w:rPr>
                <w:rFonts w:cstheme="minorHAnsi"/>
                <w:b/>
                <w:bCs/>
              </w:rPr>
              <w:t>Percentage of those candidates who completed the program within 150% of the published timeframe</w:t>
            </w:r>
          </w:p>
        </w:tc>
        <w:tc>
          <w:tcPr>
            <w:tcW w:w="1908" w:type="pct"/>
          </w:tcPr>
          <w:p w14:paraId="334B1585" w14:textId="48DA895B" w:rsidR="002D1EE0" w:rsidRPr="005A4156" w:rsidRDefault="002D1EE0" w:rsidP="002D1EE0">
            <w:pPr>
              <w:spacing w:after="240"/>
              <w:rPr>
                <w:rFonts w:cstheme="minorHAnsi"/>
                <w:b/>
                <w:bCs/>
              </w:rPr>
            </w:pPr>
            <w:r w:rsidRPr="005A4156">
              <w:rPr>
                <w:rFonts w:cstheme="minorHAnsi"/>
                <w:b/>
                <w:bCs/>
              </w:rPr>
              <w:t>Percentage of those candidates who completed the program within (select one measure):</w:t>
            </w:r>
            <w:r w:rsidRPr="005A4156">
              <w:rPr>
                <w:rFonts w:cstheme="minorHAnsi"/>
                <w:b/>
                <w:bCs/>
              </w:rPr>
              <w:br/>
            </w:r>
            <w:sdt>
              <w:sdtPr>
                <w:rPr>
                  <w:rFonts w:cstheme="minorHAnsi"/>
                  <w:b/>
                  <w:bCs/>
                </w:rPr>
                <w:id w:val="780914575"/>
                <w14:checkbox>
                  <w14:checked w14:val="0"/>
                  <w14:checkedState w14:val="2612" w14:font="MS Gothic"/>
                  <w14:uncheckedState w14:val="2610" w14:font="MS Gothic"/>
                </w14:checkbox>
              </w:sdtPr>
              <w:sdtEndPr/>
              <w:sdtContent>
                <w:r w:rsidRPr="005A4156">
                  <w:rPr>
                    <w:rFonts w:ascii="Segoe UI Symbol" w:hAnsi="Segoe UI Symbol" w:cs="Segoe UI Symbol"/>
                    <w:b/>
                    <w:bCs/>
                  </w:rPr>
                  <w:t>☐</w:t>
                </w:r>
              </w:sdtContent>
            </w:sdt>
            <w:r w:rsidRPr="005A4156">
              <w:rPr>
                <w:rFonts w:cstheme="minorHAnsi"/>
                <w:b/>
                <w:bCs/>
              </w:rPr>
              <w:t xml:space="preserve"> 100% (exactly the published timeframe)</w:t>
            </w:r>
            <w:r w:rsidRPr="005A4156">
              <w:rPr>
                <w:rFonts w:cstheme="minorHAnsi"/>
                <w:b/>
                <w:bCs/>
              </w:rPr>
              <w:br/>
            </w:r>
            <w:sdt>
              <w:sdtPr>
                <w:rPr>
                  <w:rFonts w:cstheme="minorHAnsi"/>
                  <w:b/>
                  <w:bCs/>
                </w:rPr>
                <w:id w:val="1169987427"/>
                <w14:checkbox>
                  <w14:checked w14:val="1"/>
                  <w14:checkedState w14:val="2612" w14:font="MS Gothic"/>
                  <w14:uncheckedState w14:val="2610" w14:font="MS Gothic"/>
                </w14:checkbox>
              </w:sdtPr>
              <w:sdtEndPr/>
              <w:sdtContent>
                <w:r w:rsidR="00713A92" w:rsidRPr="005A4156">
                  <w:rPr>
                    <w:rFonts w:ascii="MS Gothic" w:eastAsia="MS Gothic" w:hAnsi="MS Gothic" w:cstheme="minorHAnsi" w:hint="eastAsia"/>
                    <w:b/>
                    <w:bCs/>
                  </w:rPr>
                  <w:t>☒</w:t>
                </w:r>
              </w:sdtContent>
            </w:sdt>
            <w:r w:rsidRPr="005A4156">
              <w:rPr>
                <w:rFonts w:cstheme="minorHAnsi"/>
                <w:b/>
                <w:bCs/>
              </w:rPr>
              <w:t xml:space="preserve"> 200% (twice the published timeframe) </w:t>
            </w:r>
            <w:r w:rsidRPr="005A4156">
              <w:rPr>
                <w:rFonts w:cstheme="minorHAnsi"/>
                <w:b/>
                <w:bCs/>
                <w:i/>
              </w:rPr>
              <w:t>or</w:t>
            </w:r>
            <w:r w:rsidRPr="005A4156">
              <w:rPr>
                <w:rFonts w:cstheme="minorHAnsi"/>
                <w:b/>
                <w:bCs/>
              </w:rPr>
              <w:t xml:space="preserve"> </w:t>
            </w:r>
            <w:r w:rsidRPr="005A4156">
              <w:rPr>
                <w:rFonts w:cstheme="minorHAnsi"/>
                <w:b/>
                <w:bCs/>
              </w:rPr>
              <w:br/>
            </w:r>
            <w:sdt>
              <w:sdtPr>
                <w:rPr>
                  <w:rFonts w:cstheme="minorHAnsi"/>
                  <w:b/>
                  <w:bCs/>
                </w:rPr>
                <w:id w:val="2002392393"/>
                <w14:checkbox>
                  <w14:checked w14:val="0"/>
                  <w14:checkedState w14:val="2612" w14:font="MS Gothic"/>
                  <w14:uncheckedState w14:val="2610" w14:font="MS Gothic"/>
                </w14:checkbox>
              </w:sdtPr>
              <w:sdtEndPr/>
              <w:sdtContent>
                <w:r w:rsidRPr="005A4156">
                  <w:rPr>
                    <w:rFonts w:ascii="Segoe UI Symbol" w:hAnsi="Segoe UI Symbol" w:cs="Segoe UI Symbol"/>
                    <w:b/>
                    <w:bCs/>
                  </w:rPr>
                  <w:t>☐</w:t>
                </w:r>
              </w:sdtContent>
            </w:sdt>
            <w:r w:rsidRPr="005A4156">
              <w:rPr>
                <w:rFonts w:cstheme="minorHAnsi"/>
                <w:b/>
                <w:bCs/>
              </w:rPr>
              <w:t xml:space="preserve"> 300% (three times the published timeframe) </w:t>
            </w:r>
          </w:p>
        </w:tc>
      </w:tr>
      <w:tr w:rsidR="005A4156" w:rsidRPr="005A4156" w14:paraId="337E3C5E" w14:textId="77777777" w:rsidTr="00E920C7">
        <w:tc>
          <w:tcPr>
            <w:tcW w:w="1345" w:type="pct"/>
          </w:tcPr>
          <w:p w14:paraId="335692BF" w14:textId="4C8BA2EF" w:rsidR="002D1EE0" w:rsidRPr="005A4156" w:rsidRDefault="00713A92" w:rsidP="002D1EE0">
            <w:pPr>
              <w:spacing w:after="240"/>
              <w:jc w:val="center"/>
              <w:rPr>
                <w:rFonts w:cstheme="minorHAnsi"/>
              </w:rPr>
            </w:pPr>
            <w:r w:rsidRPr="005A4156">
              <w:rPr>
                <w:rFonts w:cstheme="minorHAnsi"/>
              </w:rPr>
              <w:t>Fall 2018</w:t>
            </w:r>
          </w:p>
        </w:tc>
        <w:tc>
          <w:tcPr>
            <w:tcW w:w="1747" w:type="pct"/>
          </w:tcPr>
          <w:p w14:paraId="1B488135" w14:textId="3ABA199B" w:rsidR="002D1EE0" w:rsidRPr="005A4156" w:rsidRDefault="006D24C2" w:rsidP="002D1EE0">
            <w:pPr>
              <w:spacing w:after="240"/>
              <w:jc w:val="center"/>
              <w:rPr>
                <w:rFonts w:cstheme="minorHAnsi"/>
              </w:rPr>
            </w:pPr>
            <m:oMathPara>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28</m:t>
                    </m:r>
                  </m:den>
                </m:f>
                <m:r>
                  <w:rPr>
                    <w:rFonts w:ascii="Cambria Math" w:hAnsi="Cambria Math" w:cstheme="minorHAnsi"/>
                  </w:rPr>
                  <m:t>≈18%</m:t>
                </m:r>
              </m:oMath>
            </m:oMathPara>
          </w:p>
        </w:tc>
        <w:tc>
          <w:tcPr>
            <w:tcW w:w="1908" w:type="pct"/>
          </w:tcPr>
          <w:p w14:paraId="47917D3C" w14:textId="6F4F552F" w:rsidR="002D1EE0" w:rsidRPr="005A4156" w:rsidRDefault="006D24C2" w:rsidP="002D1EE0">
            <w:pPr>
              <w:spacing w:after="240"/>
              <w:jc w:val="center"/>
              <w:rPr>
                <w:rFonts w:cstheme="minorHAnsi"/>
              </w:rPr>
            </w:pPr>
            <m:oMathPara>
              <m:oMath>
                <m:f>
                  <m:fPr>
                    <m:ctrlPr>
                      <w:rPr>
                        <w:rFonts w:ascii="Cambria Math" w:hAnsi="Cambria Math" w:cstheme="minorHAnsi"/>
                        <w:i/>
                      </w:rPr>
                    </m:ctrlPr>
                  </m:fPr>
                  <m:num>
                    <m:r>
                      <w:rPr>
                        <w:rFonts w:ascii="Cambria Math" w:hAnsi="Cambria Math" w:cstheme="minorHAnsi"/>
                      </w:rPr>
                      <m:t>6</m:t>
                    </m:r>
                  </m:num>
                  <m:den>
                    <m:r>
                      <w:rPr>
                        <w:rFonts w:ascii="Cambria Math" w:hAnsi="Cambria Math" w:cstheme="minorHAnsi"/>
                      </w:rPr>
                      <m:t>28</m:t>
                    </m:r>
                  </m:den>
                </m:f>
                <m:r>
                  <w:rPr>
                    <w:rFonts w:ascii="Cambria Math" w:hAnsi="Cambria Math" w:cstheme="minorHAnsi"/>
                  </w:rPr>
                  <m:t>≈21%</m:t>
                </m:r>
              </m:oMath>
            </m:oMathPara>
          </w:p>
        </w:tc>
      </w:tr>
      <w:tr w:rsidR="005A4156" w:rsidRPr="005A4156" w14:paraId="2A78B4BE" w14:textId="77777777" w:rsidTr="00E920C7">
        <w:tc>
          <w:tcPr>
            <w:tcW w:w="1345" w:type="pct"/>
          </w:tcPr>
          <w:p w14:paraId="0CDEA643" w14:textId="4DA528B2" w:rsidR="00713A92" w:rsidRPr="005A4156" w:rsidRDefault="00713A92" w:rsidP="00713A92">
            <w:pPr>
              <w:spacing w:after="240"/>
              <w:jc w:val="center"/>
              <w:rPr>
                <w:rFonts w:cstheme="minorHAnsi"/>
              </w:rPr>
            </w:pPr>
            <w:r w:rsidRPr="005A4156">
              <w:rPr>
                <w:rFonts w:cstheme="minorHAnsi"/>
              </w:rPr>
              <w:t>Fall 2019</w:t>
            </w:r>
          </w:p>
        </w:tc>
        <w:tc>
          <w:tcPr>
            <w:tcW w:w="1747" w:type="pct"/>
          </w:tcPr>
          <w:p w14:paraId="549D1016" w14:textId="29144328" w:rsidR="00713A92" w:rsidRPr="005A4156" w:rsidRDefault="006D24C2" w:rsidP="00713A92">
            <w:pPr>
              <w:spacing w:after="240"/>
              <w:jc w:val="center"/>
              <w:rPr>
                <w:rFonts w:cstheme="minorHAnsi"/>
              </w:rPr>
            </w:pPr>
            <m:oMathPara>
              <m:oMath>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30</m:t>
                    </m:r>
                  </m:den>
                </m:f>
                <m:r>
                  <w:rPr>
                    <w:rFonts w:ascii="Cambria Math" w:hAnsi="Cambria Math" w:cstheme="minorHAnsi"/>
                  </w:rPr>
                  <m:t>≈13%</m:t>
                </m:r>
              </m:oMath>
            </m:oMathPara>
          </w:p>
        </w:tc>
        <w:tc>
          <w:tcPr>
            <w:tcW w:w="1908" w:type="pct"/>
          </w:tcPr>
          <w:p w14:paraId="287EFB3A" w14:textId="7B03ED91" w:rsidR="00713A92" w:rsidRPr="005A4156" w:rsidRDefault="006D24C2" w:rsidP="00713A92">
            <w:pPr>
              <w:spacing w:after="240"/>
              <w:jc w:val="center"/>
              <w:rPr>
                <w:rFonts w:cstheme="minorHAnsi"/>
              </w:rPr>
            </w:pPr>
            <m:oMathPara>
              <m:oMath>
                <m:f>
                  <m:fPr>
                    <m:ctrlPr>
                      <w:rPr>
                        <w:rFonts w:ascii="Cambria Math" w:hAnsi="Cambria Math" w:cstheme="minorHAnsi"/>
                        <w:i/>
                      </w:rPr>
                    </m:ctrlPr>
                  </m:fPr>
                  <m:num>
                    <m:r>
                      <w:rPr>
                        <w:rFonts w:ascii="Cambria Math" w:hAnsi="Cambria Math" w:cstheme="minorHAnsi"/>
                      </w:rPr>
                      <m:t>4</m:t>
                    </m:r>
                  </m:num>
                  <m:den>
                    <m:r>
                      <w:rPr>
                        <w:rFonts w:ascii="Cambria Math" w:hAnsi="Cambria Math" w:cstheme="minorHAnsi"/>
                      </w:rPr>
                      <m:t>30</m:t>
                    </m:r>
                  </m:den>
                </m:f>
                <m:r>
                  <w:rPr>
                    <w:rFonts w:ascii="Cambria Math" w:hAnsi="Cambria Math" w:cstheme="minorHAnsi"/>
                  </w:rPr>
                  <m:t>≈13%</m:t>
                </m:r>
              </m:oMath>
            </m:oMathPara>
          </w:p>
        </w:tc>
      </w:tr>
      <w:tr w:rsidR="00713A92" w:rsidRPr="005A4156" w14:paraId="1FF6C876" w14:textId="77777777" w:rsidTr="00E920C7">
        <w:tc>
          <w:tcPr>
            <w:tcW w:w="1345" w:type="pct"/>
          </w:tcPr>
          <w:p w14:paraId="73BA9A3D" w14:textId="19217BA7" w:rsidR="00713A92" w:rsidRPr="005A4156" w:rsidRDefault="00713A92" w:rsidP="00713A92">
            <w:pPr>
              <w:spacing w:after="240"/>
              <w:jc w:val="center"/>
              <w:rPr>
                <w:rFonts w:cstheme="minorHAnsi"/>
              </w:rPr>
            </w:pPr>
            <w:r w:rsidRPr="005A4156">
              <w:rPr>
                <w:rFonts w:cstheme="minorHAnsi"/>
              </w:rPr>
              <w:lastRenderedPageBreak/>
              <w:t>Fall 2020</w:t>
            </w:r>
          </w:p>
        </w:tc>
        <w:tc>
          <w:tcPr>
            <w:tcW w:w="1747" w:type="pct"/>
          </w:tcPr>
          <w:p w14:paraId="58BBFF5C" w14:textId="317EDFAE" w:rsidR="00713A92" w:rsidRPr="005A4156" w:rsidRDefault="006D24C2" w:rsidP="00713A92">
            <w:pPr>
              <w:spacing w:after="240"/>
              <w:jc w:val="center"/>
              <w:rPr>
                <w:rFonts w:cstheme="minorHAnsi"/>
              </w:rPr>
            </w:pPr>
            <m:oMathPara>
              <m:oMath>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21</m:t>
                    </m:r>
                  </m:den>
                </m:f>
                <m:r>
                  <w:rPr>
                    <w:rFonts w:ascii="Cambria Math" w:hAnsi="Cambria Math" w:cstheme="minorHAnsi"/>
                  </w:rPr>
                  <m:t>≈33%</m:t>
                </m:r>
              </m:oMath>
            </m:oMathPara>
          </w:p>
        </w:tc>
        <w:tc>
          <w:tcPr>
            <w:tcW w:w="1908" w:type="pct"/>
          </w:tcPr>
          <w:p w14:paraId="3F404729" w14:textId="60BDC2CB" w:rsidR="00713A92" w:rsidRPr="005A4156" w:rsidRDefault="006D24C2" w:rsidP="00713A92">
            <w:pPr>
              <w:spacing w:after="240"/>
              <w:jc w:val="center"/>
              <w:rPr>
                <w:rFonts w:cstheme="minorHAnsi"/>
              </w:rPr>
            </w:pPr>
            <m:oMathPara>
              <m:oMath>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21</m:t>
                    </m:r>
                  </m:den>
                </m:f>
                <m:r>
                  <w:rPr>
                    <w:rFonts w:ascii="Cambria Math" w:hAnsi="Cambria Math" w:cstheme="minorHAnsi"/>
                  </w:rPr>
                  <m:t>≈33%</m:t>
                </m:r>
              </m:oMath>
            </m:oMathPara>
          </w:p>
        </w:tc>
      </w:tr>
    </w:tbl>
    <w:p w14:paraId="5695900E" w14:textId="0309E155" w:rsidR="002D1EE0" w:rsidRPr="005A4156" w:rsidRDefault="002D1EE0" w:rsidP="002D1EE0">
      <w:pPr>
        <w:rPr>
          <w:rFonts w:eastAsia="Times New Roman" w:cstheme="minorHAnsi"/>
          <w:b/>
        </w:rPr>
      </w:pPr>
    </w:p>
    <w:p w14:paraId="2D163CF1" w14:textId="77777777" w:rsidR="00560B18" w:rsidRPr="005A4156" w:rsidRDefault="00560B18" w:rsidP="002D1EE0">
      <w:pPr>
        <w:rPr>
          <w:rFonts w:eastAsia="Times New Roman" w:cstheme="minorHAnsi"/>
          <w:b/>
        </w:rPr>
      </w:pPr>
    </w:p>
    <w:p w14:paraId="72C58891" w14:textId="77777777" w:rsidR="002D1EE0" w:rsidRPr="005A4156" w:rsidRDefault="002D1EE0" w:rsidP="002D1EE0">
      <w:pPr>
        <w:spacing w:before="60" w:after="60" w:line="240" w:lineRule="auto"/>
        <w:rPr>
          <w:rFonts w:eastAsia="Times New Roman" w:cstheme="minorHAnsi"/>
          <w:b/>
          <w:sz w:val="24"/>
          <w:szCs w:val="24"/>
          <w:u w:val="single"/>
        </w:rPr>
      </w:pPr>
      <w:r w:rsidRPr="005A4156">
        <w:rPr>
          <w:rFonts w:eastAsia="Times New Roman" w:cstheme="minorHAnsi"/>
          <w:b/>
          <w:sz w:val="24"/>
          <w:szCs w:val="24"/>
          <w:u w:val="single"/>
        </w:rPr>
        <w:t>Outcome Measure #3: Institutional Selected Data (Required, choose one measure)</w:t>
      </w:r>
    </w:p>
    <w:p w14:paraId="1F151D30" w14:textId="77777777" w:rsidR="002D1EE0" w:rsidRPr="005A4156" w:rsidRDefault="002D1EE0" w:rsidP="002D1EE0">
      <w:pPr>
        <w:spacing w:after="200" w:line="276" w:lineRule="atLeast"/>
        <w:contextualSpacing/>
        <w:rPr>
          <w:rFonts w:eastAsia="Times New Roman" w:cstheme="minorHAnsi"/>
        </w:rPr>
      </w:pPr>
    </w:p>
    <w:p w14:paraId="080D6D51" w14:textId="77777777" w:rsidR="002D1EE0" w:rsidRPr="005A4156" w:rsidRDefault="002D1EE0" w:rsidP="002D1EE0">
      <w:pPr>
        <w:numPr>
          <w:ilvl w:val="0"/>
          <w:numId w:val="2"/>
        </w:numPr>
        <w:spacing w:after="200" w:line="276" w:lineRule="atLeast"/>
        <w:contextualSpacing/>
        <w:rPr>
          <w:rFonts w:eastAsia="Times New Roman" w:cstheme="minorHAnsi"/>
          <w:b/>
        </w:rPr>
      </w:pPr>
      <w:r w:rsidRPr="005A4156">
        <w:rPr>
          <w:rFonts w:eastAsia="Times New Roman" w:cstheme="minorHAnsi"/>
          <w:b/>
        </w:rPr>
        <w:t xml:space="preserve">The number and percentage of program graduates employed in the early childhood profession or pursuing further education in the profession within one year of graduation for each of the three most recent academic years for which information is available. </w:t>
      </w:r>
    </w:p>
    <w:p w14:paraId="06277CB8" w14:textId="77777777" w:rsidR="002D1EE0" w:rsidRPr="005A4156" w:rsidRDefault="002D1EE0" w:rsidP="002D1EE0">
      <w:pPr>
        <w:spacing w:after="200" w:line="276" w:lineRule="atLeast"/>
        <w:ind w:left="720"/>
        <w:contextualSpacing/>
        <w:rPr>
          <w:rFonts w:eastAsia="Times New Roman" w:cstheme="minorHAnsi"/>
          <w:b/>
        </w:rPr>
      </w:pPr>
    </w:p>
    <w:tbl>
      <w:tblPr>
        <w:tblStyle w:val="TableGrid1"/>
        <w:tblW w:w="5000" w:type="pct"/>
        <w:tblLook w:val="04A0" w:firstRow="1" w:lastRow="0" w:firstColumn="1" w:lastColumn="0" w:noHBand="0" w:noVBand="1"/>
      </w:tblPr>
      <w:tblGrid>
        <w:gridCol w:w="2337"/>
        <w:gridCol w:w="2337"/>
        <w:gridCol w:w="2338"/>
        <w:gridCol w:w="2338"/>
      </w:tblGrid>
      <w:tr w:rsidR="005A4156" w:rsidRPr="005A4156" w14:paraId="185FC2BC" w14:textId="77777777" w:rsidTr="00E920C7">
        <w:tc>
          <w:tcPr>
            <w:tcW w:w="1250" w:type="pct"/>
          </w:tcPr>
          <w:p w14:paraId="33E84C7A" w14:textId="77777777" w:rsidR="002D1EE0" w:rsidRPr="005A4156" w:rsidRDefault="002D1EE0" w:rsidP="002D1EE0">
            <w:pPr>
              <w:spacing w:after="200" w:line="276" w:lineRule="atLeast"/>
              <w:contextualSpacing/>
              <w:rPr>
                <w:rFonts w:cstheme="minorHAnsi"/>
                <w:b/>
                <w:bCs/>
              </w:rPr>
            </w:pPr>
            <w:r w:rsidRPr="005A4156">
              <w:rPr>
                <w:rFonts w:cstheme="minorHAnsi"/>
                <w:b/>
                <w:bCs/>
              </w:rPr>
              <w:t>Academic Year</w:t>
            </w:r>
          </w:p>
        </w:tc>
        <w:tc>
          <w:tcPr>
            <w:tcW w:w="1250" w:type="pct"/>
          </w:tcPr>
          <w:p w14:paraId="71CAAF8C" w14:textId="77777777" w:rsidR="002D1EE0" w:rsidRPr="005A4156" w:rsidRDefault="002D1EE0" w:rsidP="002D1EE0">
            <w:pPr>
              <w:spacing w:after="200" w:line="276" w:lineRule="atLeast"/>
              <w:contextualSpacing/>
              <w:rPr>
                <w:rFonts w:cstheme="minorHAnsi"/>
                <w:b/>
                <w:bCs/>
              </w:rPr>
            </w:pPr>
            <w:r w:rsidRPr="005A4156">
              <w:rPr>
                <w:rFonts w:cstheme="minorHAnsi"/>
                <w:b/>
                <w:bCs/>
              </w:rPr>
              <w:t>Number of Graduates</w:t>
            </w:r>
          </w:p>
        </w:tc>
        <w:tc>
          <w:tcPr>
            <w:tcW w:w="1250" w:type="pct"/>
          </w:tcPr>
          <w:p w14:paraId="07BD75CA" w14:textId="77777777" w:rsidR="002D1EE0" w:rsidRPr="005A4156" w:rsidRDefault="002D1EE0" w:rsidP="002D1EE0">
            <w:pPr>
              <w:spacing w:after="200" w:line="276" w:lineRule="atLeast"/>
              <w:contextualSpacing/>
              <w:rPr>
                <w:rFonts w:cstheme="minorHAnsi"/>
                <w:b/>
                <w:bCs/>
              </w:rPr>
            </w:pPr>
            <w:r w:rsidRPr="005A4156">
              <w:rPr>
                <w:rFonts w:cstheme="minorHAnsi"/>
                <w:b/>
                <w:bCs/>
              </w:rPr>
              <w:t>Percentage of Graduates employed in the early childhood profession within one year of graduation*</w:t>
            </w:r>
          </w:p>
        </w:tc>
        <w:tc>
          <w:tcPr>
            <w:tcW w:w="1250" w:type="pct"/>
          </w:tcPr>
          <w:p w14:paraId="0A5C7777" w14:textId="77777777" w:rsidR="002D1EE0" w:rsidRPr="005A4156" w:rsidRDefault="002D1EE0" w:rsidP="002D1EE0">
            <w:pPr>
              <w:spacing w:after="200" w:line="276" w:lineRule="atLeast"/>
              <w:contextualSpacing/>
              <w:rPr>
                <w:rFonts w:cstheme="minorHAnsi"/>
                <w:b/>
                <w:bCs/>
              </w:rPr>
            </w:pPr>
            <w:r w:rsidRPr="005A4156">
              <w:rPr>
                <w:rFonts w:cstheme="minorHAnsi"/>
                <w:b/>
                <w:bCs/>
              </w:rPr>
              <w:t>Percentage of Graduates pursuing further education in the early childhood profession within one year of graduation*</w:t>
            </w:r>
          </w:p>
        </w:tc>
      </w:tr>
      <w:tr w:rsidR="002D1EE0" w:rsidRPr="002D1EE0" w14:paraId="0E91A9CA" w14:textId="77777777" w:rsidTr="00E920C7">
        <w:tc>
          <w:tcPr>
            <w:tcW w:w="1250" w:type="pct"/>
          </w:tcPr>
          <w:p w14:paraId="2CBE6A1C"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2024</w:t>
            </w:r>
          </w:p>
        </w:tc>
        <w:tc>
          <w:tcPr>
            <w:tcW w:w="1250" w:type="pct"/>
          </w:tcPr>
          <w:p w14:paraId="1FF97669"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6</w:t>
            </w:r>
          </w:p>
        </w:tc>
        <w:tc>
          <w:tcPr>
            <w:tcW w:w="1250" w:type="pct"/>
          </w:tcPr>
          <w:p w14:paraId="40406380"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83%</w:t>
            </w:r>
          </w:p>
        </w:tc>
        <w:tc>
          <w:tcPr>
            <w:tcW w:w="1250" w:type="pct"/>
          </w:tcPr>
          <w:p w14:paraId="0135F8AD"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17%</w:t>
            </w:r>
          </w:p>
        </w:tc>
      </w:tr>
      <w:tr w:rsidR="002D1EE0" w:rsidRPr="002D1EE0" w14:paraId="15CF610F" w14:textId="77777777" w:rsidTr="00E920C7">
        <w:tc>
          <w:tcPr>
            <w:tcW w:w="1250" w:type="pct"/>
          </w:tcPr>
          <w:p w14:paraId="052B72EB"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2023</w:t>
            </w:r>
          </w:p>
        </w:tc>
        <w:tc>
          <w:tcPr>
            <w:tcW w:w="1250" w:type="pct"/>
          </w:tcPr>
          <w:p w14:paraId="6EE459C1"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2</w:t>
            </w:r>
          </w:p>
        </w:tc>
        <w:tc>
          <w:tcPr>
            <w:tcW w:w="1250" w:type="pct"/>
          </w:tcPr>
          <w:p w14:paraId="49542208"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100%</w:t>
            </w:r>
          </w:p>
        </w:tc>
        <w:tc>
          <w:tcPr>
            <w:tcW w:w="1250" w:type="pct"/>
          </w:tcPr>
          <w:p w14:paraId="3BAA7821"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0%</w:t>
            </w:r>
          </w:p>
        </w:tc>
      </w:tr>
      <w:tr w:rsidR="002D1EE0" w:rsidRPr="002D1EE0" w14:paraId="12FB64BC" w14:textId="77777777" w:rsidTr="00E920C7">
        <w:tc>
          <w:tcPr>
            <w:tcW w:w="1250" w:type="pct"/>
          </w:tcPr>
          <w:p w14:paraId="4FCB3279"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2022</w:t>
            </w:r>
          </w:p>
        </w:tc>
        <w:tc>
          <w:tcPr>
            <w:tcW w:w="1250" w:type="pct"/>
          </w:tcPr>
          <w:p w14:paraId="415C245F"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6</w:t>
            </w:r>
          </w:p>
        </w:tc>
        <w:tc>
          <w:tcPr>
            <w:tcW w:w="1250" w:type="pct"/>
          </w:tcPr>
          <w:p w14:paraId="06EC373E"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50%</w:t>
            </w:r>
          </w:p>
        </w:tc>
        <w:tc>
          <w:tcPr>
            <w:tcW w:w="1250" w:type="pct"/>
          </w:tcPr>
          <w:p w14:paraId="2F0FFA20" w14:textId="77777777" w:rsidR="002D1EE0" w:rsidRPr="002D1EE0" w:rsidRDefault="002D1EE0" w:rsidP="002D1EE0">
            <w:pPr>
              <w:spacing w:after="200" w:line="276" w:lineRule="atLeast"/>
              <w:contextualSpacing/>
              <w:jc w:val="center"/>
              <w:rPr>
                <w:rFonts w:cstheme="minorHAnsi"/>
                <w:color w:val="000000" w:themeColor="text1"/>
              </w:rPr>
            </w:pPr>
            <w:r w:rsidRPr="002D1EE0">
              <w:rPr>
                <w:rFonts w:cstheme="minorHAnsi"/>
                <w:color w:val="000000" w:themeColor="text1"/>
              </w:rPr>
              <w:t>50%</w:t>
            </w:r>
          </w:p>
        </w:tc>
      </w:tr>
    </w:tbl>
    <w:p w14:paraId="5B70EED2" w14:textId="77777777" w:rsidR="002D1EE0" w:rsidRDefault="002D1EE0" w:rsidP="002D1EE0"/>
    <w:sectPr w:rsidR="002D1E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C8BD" w14:textId="77777777" w:rsidR="002D1EE0" w:rsidRDefault="002D1EE0" w:rsidP="002D1EE0">
      <w:pPr>
        <w:spacing w:after="0" w:line="240" w:lineRule="auto"/>
      </w:pPr>
      <w:r>
        <w:separator/>
      </w:r>
    </w:p>
  </w:endnote>
  <w:endnote w:type="continuationSeparator" w:id="0">
    <w:p w14:paraId="091AC5C6" w14:textId="77777777" w:rsidR="002D1EE0" w:rsidRDefault="002D1EE0" w:rsidP="002D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9388" w14:textId="77777777" w:rsidR="002D1EE0" w:rsidRDefault="002D1EE0" w:rsidP="002D1EE0">
      <w:pPr>
        <w:spacing w:after="0" w:line="240" w:lineRule="auto"/>
      </w:pPr>
      <w:r>
        <w:separator/>
      </w:r>
    </w:p>
  </w:footnote>
  <w:footnote w:type="continuationSeparator" w:id="0">
    <w:p w14:paraId="55DB2087" w14:textId="77777777" w:rsidR="002D1EE0" w:rsidRDefault="002D1EE0" w:rsidP="002D1EE0">
      <w:pPr>
        <w:spacing w:after="0" w:line="240" w:lineRule="auto"/>
      </w:pPr>
      <w:r>
        <w:continuationSeparator/>
      </w:r>
    </w:p>
  </w:footnote>
  <w:footnote w:id="1">
    <w:p w14:paraId="0FAFAE8D" w14:textId="77777777" w:rsidR="002D1EE0" w:rsidRPr="00493CFE" w:rsidRDefault="002D1EE0" w:rsidP="002D1EE0">
      <w:pPr>
        <w:pStyle w:val="FootnoteText"/>
        <w:rPr>
          <w:rFonts w:asciiTheme="minorHAnsi" w:hAnsiTheme="minorHAnsi" w:cstheme="minorHAnsi"/>
          <w:sz w:val="16"/>
          <w:szCs w:val="16"/>
        </w:rPr>
      </w:pPr>
    </w:p>
    <w:p w14:paraId="61C81E41" w14:textId="77777777" w:rsidR="002D1EE0" w:rsidRPr="00493CFE" w:rsidRDefault="002D1EE0" w:rsidP="002D1EE0">
      <w:pPr>
        <w:pStyle w:val="FootnoteText"/>
        <w:rPr>
          <w:rFonts w:asciiTheme="minorHAnsi" w:hAnsiTheme="minorHAnsi" w:cstheme="minorHAnsi"/>
          <w:sz w:val="16"/>
          <w:szCs w:val="16"/>
        </w:rPr>
      </w:pPr>
    </w:p>
  </w:footnote>
  <w:footnote w:id="2">
    <w:p w14:paraId="19831243" w14:textId="77777777" w:rsidR="002D1EE0" w:rsidRPr="00493CFE" w:rsidRDefault="002D1EE0" w:rsidP="002D1EE0">
      <w:pPr>
        <w:pStyle w:val="FootnoteText"/>
        <w:rPr>
          <w:rFonts w:asciiTheme="minorHAnsi" w:hAnsiTheme="minorHAnsi" w:cstheme="minorHAnsi"/>
          <w:color w:val="000000" w:themeColor="text1"/>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30F"/>
    <w:multiLevelType w:val="hybridMultilevel"/>
    <w:tmpl w:val="2DBA9D78"/>
    <w:lvl w:ilvl="0" w:tplc="32DCAC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92652"/>
    <w:multiLevelType w:val="hybridMultilevel"/>
    <w:tmpl w:val="90FEC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E0"/>
    <w:rsid w:val="001D2AA2"/>
    <w:rsid w:val="002B1C3F"/>
    <w:rsid w:val="002D1EE0"/>
    <w:rsid w:val="00560B18"/>
    <w:rsid w:val="005A4156"/>
    <w:rsid w:val="006D24C2"/>
    <w:rsid w:val="00713A92"/>
    <w:rsid w:val="00872FB0"/>
    <w:rsid w:val="008B4E17"/>
    <w:rsid w:val="00D272D4"/>
    <w:rsid w:val="00F9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3C62"/>
  <w15:chartTrackingRefBased/>
  <w15:docId w15:val="{BBA9B20B-0FDC-4F70-80A0-A17E4EC8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D1EE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D1EE0"/>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2D1E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A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 Williams</dc:creator>
  <cp:keywords/>
  <dc:description/>
  <cp:lastModifiedBy>Leslie D. Williams</cp:lastModifiedBy>
  <cp:revision>2</cp:revision>
  <dcterms:created xsi:type="dcterms:W3CDTF">2024-11-20T19:36:00Z</dcterms:created>
  <dcterms:modified xsi:type="dcterms:W3CDTF">2024-11-20T19:36:00Z</dcterms:modified>
</cp:coreProperties>
</file>